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"/>
        <w:gridCol w:w="2394"/>
        <w:gridCol w:w="967"/>
        <w:gridCol w:w="608"/>
        <w:gridCol w:w="567"/>
        <w:gridCol w:w="658"/>
        <w:gridCol w:w="618"/>
        <w:gridCol w:w="667"/>
        <w:gridCol w:w="614"/>
        <w:gridCol w:w="567"/>
        <w:gridCol w:w="662"/>
        <w:gridCol w:w="2877"/>
        <w:gridCol w:w="567"/>
        <w:gridCol w:w="538"/>
        <w:gridCol w:w="554"/>
        <w:gridCol w:w="567"/>
        <w:gridCol w:w="653"/>
        <w:gridCol w:w="690"/>
      </w:tblGrid>
      <w:tr w:rsidR="00002EC2" w:rsidRPr="005B4AA7" w:rsidTr="009919E5">
        <w:trPr>
          <w:trHeight w:val="510"/>
          <w:jc w:val="center"/>
        </w:trPr>
        <w:tc>
          <w:tcPr>
            <w:tcW w:w="15379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002EC2" w:rsidRPr="005B4AA7" w:rsidRDefault="00002EC2" w:rsidP="00A66E01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5B4AA7">
              <w:rPr>
                <w:rFonts w:eastAsia="標楷體" w:hAnsi="標楷體"/>
                <w:b/>
                <w:kern w:val="0"/>
                <w:sz w:val="26"/>
                <w:szCs w:val="26"/>
              </w:rPr>
              <w:t>國立臺北商業大學</w:t>
            </w:r>
            <w:r w:rsidRPr="005B4AA7">
              <w:rPr>
                <w:rFonts w:eastAsia="標楷體"/>
                <w:b/>
                <w:kern w:val="0"/>
                <w:sz w:val="26"/>
                <w:szCs w:val="26"/>
              </w:rPr>
              <w:t xml:space="preserve">  </w:t>
            </w:r>
            <w:r w:rsidRPr="005B4AA7">
              <w:rPr>
                <w:rFonts w:eastAsia="標楷體" w:hAnsi="標楷體" w:hint="eastAsia"/>
                <w:b/>
                <w:bCs/>
                <w:kern w:val="0"/>
                <w:sz w:val="26"/>
                <w:szCs w:val="26"/>
              </w:rPr>
              <w:t>財政稅務</w:t>
            </w:r>
            <w:r w:rsidR="00481B13" w:rsidRPr="005B4AA7">
              <w:rPr>
                <w:rFonts w:eastAsia="標楷體" w:hAnsi="標楷體" w:hint="eastAsia"/>
                <w:b/>
                <w:bCs/>
                <w:kern w:val="0"/>
                <w:sz w:val="26"/>
                <w:szCs w:val="26"/>
              </w:rPr>
              <w:t>系</w:t>
            </w:r>
            <w:r w:rsidR="00481B13" w:rsidRPr="005B4AA7">
              <w:rPr>
                <w:rFonts w:eastAsia="標楷體" w:hAnsi="標楷體" w:hint="eastAsia"/>
                <w:b/>
                <w:bCs/>
                <w:kern w:val="0"/>
                <w:sz w:val="26"/>
                <w:szCs w:val="26"/>
              </w:rPr>
              <w:t>10</w:t>
            </w:r>
            <w:r w:rsidR="00761DE9" w:rsidRPr="005B4AA7">
              <w:rPr>
                <w:rFonts w:eastAsia="標楷體" w:hAnsi="標楷體" w:hint="eastAsia"/>
                <w:b/>
                <w:bCs/>
                <w:kern w:val="0"/>
                <w:sz w:val="26"/>
                <w:szCs w:val="26"/>
              </w:rPr>
              <w:t>6</w:t>
            </w:r>
            <w:r w:rsidR="00481B13" w:rsidRPr="005B4AA7">
              <w:rPr>
                <w:rFonts w:eastAsia="標楷體" w:hAnsi="標楷體" w:hint="eastAsia"/>
                <w:b/>
                <w:bCs/>
                <w:kern w:val="0"/>
                <w:sz w:val="26"/>
                <w:szCs w:val="26"/>
              </w:rPr>
              <w:t>學年度</w:t>
            </w:r>
            <w:r w:rsidRPr="005B4AA7">
              <w:rPr>
                <w:rFonts w:eastAsia="標楷體" w:hAnsi="標楷體"/>
                <w:b/>
                <w:bCs/>
                <w:kern w:val="0"/>
                <w:sz w:val="26"/>
                <w:szCs w:val="26"/>
              </w:rPr>
              <w:t>碩士班</w:t>
            </w:r>
            <w:r w:rsidR="00481B13" w:rsidRPr="005B4AA7">
              <w:rPr>
                <w:rFonts w:eastAsia="標楷體" w:hAnsi="標楷體" w:hint="eastAsia"/>
                <w:b/>
                <w:bCs/>
                <w:kern w:val="0"/>
                <w:sz w:val="26"/>
                <w:szCs w:val="26"/>
              </w:rPr>
              <w:t>新生入學課程科目</w:t>
            </w:r>
            <w:r w:rsidRPr="005B4AA7">
              <w:rPr>
                <w:rFonts w:eastAsia="標楷體" w:hAnsi="標楷體"/>
                <w:b/>
                <w:bCs/>
                <w:kern w:val="0"/>
                <w:sz w:val="26"/>
                <w:szCs w:val="26"/>
              </w:rPr>
              <w:t>表</w:t>
            </w:r>
          </w:p>
        </w:tc>
      </w:tr>
      <w:tr w:rsidR="0054594D" w:rsidRPr="005B4AA7" w:rsidTr="009919E5">
        <w:trPr>
          <w:cantSplit/>
          <w:trHeight w:val="231"/>
          <w:jc w:val="center"/>
        </w:trPr>
        <w:tc>
          <w:tcPr>
            <w:tcW w:w="3972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科</w:t>
            </w:r>
            <w:r w:rsidRPr="005B4AA7">
              <w:rPr>
                <w:rFonts w:eastAsia="標楷體"/>
                <w:kern w:val="0"/>
              </w:rPr>
              <w:t xml:space="preserve"> </w:t>
            </w:r>
            <w:r w:rsidRPr="005B4AA7">
              <w:rPr>
                <w:rFonts w:eastAsia="標楷體" w:hAnsi="標楷體"/>
                <w:kern w:val="0"/>
              </w:rPr>
              <w:t>目</w:t>
            </w:r>
            <w:r w:rsidRPr="005B4AA7">
              <w:rPr>
                <w:rFonts w:eastAsia="標楷體"/>
                <w:kern w:val="0"/>
              </w:rPr>
              <w:t xml:space="preserve"> </w:t>
            </w:r>
            <w:r w:rsidRPr="005B4AA7">
              <w:rPr>
                <w:rFonts w:eastAsia="標楷體" w:hAnsi="標楷體"/>
                <w:kern w:val="0"/>
              </w:rPr>
              <w:t>名</w:t>
            </w:r>
            <w:r w:rsidRPr="005B4AA7">
              <w:rPr>
                <w:rFonts w:eastAsia="標楷體"/>
                <w:kern w:val="0"/>
              </w:rPr>
              <w:t xml:space="preserve"> </w:t>
            </w:r>
            <w:r w:rsidRPr="005B4AA7">
              <w:rPr>
                <w:rFonts w:eastAsia="標楷體" w:hAnsi="標楷體"/>
                <w:kern w:val="0"/>
              </w:rPr>
              <w:t>稱</w:t>
            </w:r>
          </w:p>
        </w:tc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54594D" w:rsidP="00A66E01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學</w:t>
            </w:r>
          </w:p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分</w:t>
            </w:r>
          </w:p>
        </w:tc>
        <w:tc>
          <w:tcPr>
            <w:tcW w:w="2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授課時數</w:t>
            </w:r>
          </w:p>
        </w:tc>
        <w:tc>
          <w:tcPr>
            <w:tcW w:w="41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科</w:t>
            </w:r>
            <w:r w:rsidRPr="005B4AA7">
              <w:rPr>
                <w:rFonts w:eastAsia="標楷體"/>
                <w:kern w:val="0"/>
              </w:rPr>
              <w:t xml:space="preserve"> </w:t>
            </w:r>
            <w:r w:rsidRPr="005B4AA7">
              <w:rPr>
                <w:rFonts w:eastAsia="標楷體" w:hAnsi="標楷體"/>
                <w:kern w:val="0"/>
              </w:rPr>
              <w:t>目</w:t>
            </w:r>
            <w:r w:rsidRPr="005B4AA7">
              <w:rPr>
                <w:rFonts w:eastAsia="標楷體"/>
                <w:kern w:val="0"/>
              </w:rPr>
              <w:t xml:space="preserve"> </w:t>
            </w:r>
            <w:r w:rsidRPr="005B4AA7">
              <w:rPr>
                <w:rFonts w:eastAsia="標楷體" w:hAnsi="標楷體"/>
                <w:kern w:val="0"/>
              </w:rPr>
              <w:t>名</w:t>
            </w:r>
            <w:r w:rsidRPr="005B4AA7">
              <w:rPr>
                <w:rFonts w:eastAsia="標楷體"/>
                <w:kern w:val="0"/>
              </w:rPr>
              <w:t xml:space="preserve"> </w:t>
            </w:r>
            <w:r w:rsidRPr="005B4AA7">
              <w:rPr>
                <w:rFonts w:eastAsia="標楷體" w:hAnsi="標楷體"/>
                <w:kern w:val="0"/>
              </w:rPr>
              <w:t>稱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  <w:p w:rsidR="0054594D" w:rsidRPr="005B4AA7" w:rsidRDefault="0054594D" w:rsidP="00A66E01">
            <w:pPr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學</w:t>
            </w:r>
          </w:p>
          <w:p w:rsidR="0054594D" w:rsidRPr="005B4AA7" w:rsidRDefault="0054594D" w:rsidP="00A66E01">
            <w:pPr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分</w:t>
            </w:r>
          </w:p>
        </w:tc>
        <w:tc>
          <w:tcPr>
            <w:tcW w:w="24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授課時數</w:t>
            </w:r>
          </w:p>
        </w:tc>
      </w:tr>
      <w:tr w:rsidR="0054594D" w:rsidRPr="005B4AA7" w:rsidTr="009919E5">
        <w:trPr>
          <w:cantSplit/>
          <w:trHeight w:val="397"/>
          <w:jc w:val="center"/>
        </w:trPr>
        <w:tc>
          <w:tcPr>
            <w:tcW w:w="3972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第一學年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第二學年</w:t>
            </w:r>
          </w:p>
        </w:tc>
        <w:tc>
          <w:tcPr>
            <w:tcW w:w="41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第一學年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4594D" w:rsidRPr="005B4AA7" w:rsidRDefault="0054594D" w:rsidP="00A66E01">
            <w:pPr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第二學年</w:t>
            </w:r>
          </w:p>
        </w:tc>
      </w:tr>
      <w:tr w:rsidR="00B26D94" w:rsidRPr="005B4AA7" w:rsidTr="009919E5">
        <w:trPr>
          <w:cantSplit/>
          <w:trHeight w:val="397"/>
          <w:jc w:val="center"/>
        </w:trPr>
        <w:tc>
          <w:tcPr>
            <w:tcW w:w="3972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上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下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上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下</w:t>
            </w:r>
          </w:p>
        </w:tc>
        <w:tc>
          <w:tcPr>
            <w:tcW w:w="41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上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上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54594D" w:rsidRPr="005B4AA7" w:rsidRDefault="0054594D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下</w:t>
            </w:r>
          </w:p>
        </w:tc>
      </w:tr>
      <w:tr w:rsidR="00B26D94" w:rsidRPr="005B4AA7" w:rsidTr="009919E5">
        <w:trPr>
          <w:cantSplit/>
          <w:trHeight w:val="510"/>
          <w:jc w:val="center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必修</w:t>
            </w: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162AB8">
            <w:pPr>
              <w:widowControl/>
              <w:jc w:val="both"/>
              <w:rPr>
                <w:rFonts w:eastAsia="標楷體"/>
                <w:spacing w:val="-20"/>
                <w:kern w:val="0"/>
              </w:rPr>
            </w:pPr>
            <w:r w:rsidRPr="005B4AA7">
              <w:rPr>
                <w:rFonts w:eastAsia="標楷體" w:hAnsi="標楷體" w:hint="eastAsia"/>
                <w:spacing w:val="-20"/>
                <w:kern w:val="0"/>
              </w:rPr>
              <w:t>財稅實例</w:t>
            </w:r>
            <w:r w:rsidRPr="005B4AA7">
              <w:rPr>
                <w:rFonts w:eastAsia="標楷體" w:hAnsi="標楷體"/>
                <w:spacing w:val="-20"/>
                <w:kern w:val="0"/>
              </w:rPr>
              <w:t>研討</w:t>
            </w:r>
            <w:r w:rsidRPr="005B4AA7">
              <w:rPr>
                <w:rFonts w:eastAsia="標楷體" w:hAnsi="標楷體" w:hint="eastAsia"/>
                <w:spacing w:val="-20"/>
                <w:kern w:val="0"/>
              </w:rPr>
              <w:t>與專題講座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7C6D9A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color w:val="FF0000"/>
                <w:kern w:val="0"/>
              </w:rP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</w:tcPr>
          <w:p w:rsidR="00B26D94" w:rsidRPr="005B4AA7" w:rsidRDefault="00B26D94" w:rsidP="00A66E01">
            <w:pPr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選修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</w:tcPr>
          <w:p w:rsidR="00B26D94" w:rsidRPr="005B4AA7" w:rsidRDefault="00B26D94" w:rsidP="00A66E01">
            <w:pPr>
              <w:widowControl/>
              <w:spacing w:line="220" w:lineRule="exact"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</w:rPr>
              <w:t>經濟分析</w:t>
            </w:r>
            <w:r w:rsidRPr="005B4AA7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952A30">
            <w:pPr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個體經濟學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4D1141">
            <w:pPr>
              <w:jc w:val="center"/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B26D94" w:rsidRPr="005B4AA7" w:rsidRDefault="00B26D94" w:rsidP="00A66E01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B26D94" w:rsidRPr="005B4AA7" w:rsidTr="009919E5">
        <w:trPr>
          <w:cantSplit/>
          <w:trHeight w:val="510"/>
          <w:jc w:val="center"/>
        </w:trPr>
        <w:tc>
          <w:tcPr>
            <w:tcW w:w="6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162AB8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</w:rPr>
              <w:t>租稅理論與制度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A66E01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</w:tcPr>
          <w:p w:rsidR="00B26D94" w:rsidRPr="005B4AA7" w:rsidRDefault="00B26D94" w:rsidP="00A66E0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C332B8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總體經濟學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C332B8">
            <w:pPr>
              <w:jc w:val="center"/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C332B8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C332B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C332B8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26D94" w:rsidRPr="005B4AA7" w:rsidRDefault="00B26D94" w:rsidP="00C332B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B26D94" w:rsidRPr="005B4AA7" w:rsidRDefault="00B26D94" w:rsidP="00C332B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4C0271" w:rsidRPr="005B4AA7" w:rsidTr="009919E5">
        <w:trPr>
          <w:cantSplit/>
          <w:trHeight w:val="510"/>
          <w:jc w:val="center"/>
        </w:trPr>
        <w:tc>
          <w:tcPr>
            <w:tcW w:w="6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4C0271" w:rsidRPr="005B4AA7" w:rsidRDefault="004C0271" w:rsidP="004C0271">
            <w:pPr>
              <w:widowControl/>
              <w:jc w:val="both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計量經濟學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C0271" w:rsidRPr="005B4AA7" w:rsidRDefault="004C0271" w:rsidP="004C0271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C0271" w:rsidRPr="005B4AA7" w:rsidRDefault="004C0271" w:rsidP="004C0271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公共支出理論與分析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C0271" w:rsidRPr="005B4AA7" w:rsidRDefault="004C0271" w:rsidP="004C0271">
            <w:pPr>
              <w:jc w:val="center"/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color w:val="FF0000"/>
                <w:kern w:val="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4C0271" w:rsidRPr="005B4AA7" w:rsidRDefault="004C0271" w:rsidP="004C027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212D9" w:rsidRPr="005B4AA7" w:rsidTr="009919E5">
        <w:trPr>
          <w:cantSplit/>
          <w:trHeight w:val="510"/>
          <w:jc w:val="center"/>
        </w:trPr>
        <w:tc>
          <w:tcPr>
            <w:tcW w:w="6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 w:hAnsi="標楷體"/>
                <w:kern w:val="0"/>
                <w:u w:val="single"/>
              </w:rPr>
            </w:pPr>
            <w:r w:rsidRPr="005B4AA7">
              <w:rPr>
                <w:rFonts w:eastAsia="標楷體" w:hAnsi="標楷體" w:hint="eastAsia"/>
                <w:kern w:val="0"/>
                <w:lang w:eastAsia="zh-HK"/>
              </w:rPr>
              <w:t>多變量分析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both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  <w:lang w:eastAsia="zh-HK"/>
              </w:rPr>
              <w:t>時間數列分析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2212D9" w:rsidRPr="005B4AA7" w:rsidTr="009919E5">
        <w:trPr>
          <w:cantSplit/>
          <w:trHeight w:val="510"/>
          <w:jc w:val="center"/>
        </w:trPr>
        <w:tc>
          <w:tcPr>
            <w:tcW w:w="6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論文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2212D9" w:rsidRPr="005B4AA7" w:rsidTr="009919E5">
        <w:trPr>
          <w:cantSplit/>
          <w:trHeight w:val="510"/>
          <w:jc w:val="center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(</w:t>
            </w:r>
            <w:r w:rsidRPr="005B4AA7">
              <w:rPr>
                <w:rFonts w:eastAsia="標楷體" w:hAnsi="標楷體" w:hint="eastAsia"/>
                <w:kern w:val="0"/>
              </w:rPr>
              <w:t>五</w:t>
            </w:r>
            <w:r w:rsidRPr="005B4AA7">
              <w:rPr>
                <w:rFonts w:eastAsia="標楷體" w:hAnsi="標楷體"/>
                <w:kern w:val="0"/>
              </w:rPr>
              <w:t>科選三科</w:t>
            </w:r>
            <w:r w:rsidRPr="005B4AA7">
              <w:rPr>
                <w:rFonts w:eastAsia="標楷體"/>
                <w:kern w:val="0"/>
              </w:rPr>
              <w:t>)</w:t>
            </w:r>
          </w:p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必選</w:t>
            </w: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 w:hAnsi="標楷體"/>
                <w:spacing w:val="-20"/>
                <w:kern w:val="0"/>
              </w:rPr>
            </w:pPr>
            <w:r w:rsidRPr="005B4AA7">
              <w:rPr>
                <w:rFonts w:eastAsia="標楷體" w:hAnsi="標楷體" w:hint="eastAsia"/>
                <w:spacing w:val="-20"/>
                <w:kern w:val="0"/>
              </w:rPr>
              <w:t>中國大陸租稅研討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國際</w:t>
            </w:r>
            <w:r w:rsidRPr="005B4AA7">
              <w:rPr>
                <w:rFonts w:eastAsia="標楷體" w:hAnsi="標楷體" w:hint="eastAsia"/>
                <w:kern w:val="0"/>
              </w:rPr>
              <w:t>與兩岸租稅</w:t>
            </w:r>
            <w:r w:rsidRPr="005B4AA7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</w:rPr>
              <w:t>比較財稅制度研究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FD1002" w:rsidRDefault="00942A74" w:rsidP="002212D9">
            <w:pPr>
              <w:widowControl/>
              <w:jc w:val="center"/>
              <w:rPr>
                <w:rFonts w:eastAsia="標楷體"/>
                <w:color w:val="5741FD"/>
                <w:kern w:val="0"/>
              </w:rPr>
            </w:pPr>
            <w:r w:rsidRPr="00FD1002">
              <w:rPr>
                <w:rFonts w:eastAsia="標楷體" w:hint="eastAsia"/>
                <w:color w:val="5741FD"/>
                <w:kern w:val="0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212D9" w:rsidRPr="005B4AA7" w:rsidTr="009919E5">
        <w:trPr>
          <w:cantSplit/>
          <w:trHeight w:val="510"/>
          <w:jc w:val="center"/>
        </w:trPr>
        <w:tc>
          <w:tcPr>
            <w:tcW w:w="6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</w:rPr>
              <w:t>租稅專題研討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</w:rPr>
              <w:t>國內暨國際租稅實務研討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</w:tr>
      <w:tr w:rsidR="002212D9" w:rsidRPr="005B4AA7" w:rsidTr="009919E5">
        <w:trPr>
          <w:cantSplit/>
          <w:trHeight w:val="510"/>
          <w:jc w:val="center"/>
        </w:trPr>
        <w:tc>
          <w:tcPr>
            <w:tcW w:w="6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</w:rPr>
              <w:t>國際租稅規劃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</w:rPr>
              <w:t>國際</w:t>
            </w:r>
            <w:r w:rsidRPr="005B4AA7">
              <w:rPr>
                <w:rFonts w:eastAsia="標楷體" w:hAnsi="標楷體"/>
                <w:kern w:val="0"/>
              </w:rPr>
              <w:t>財務會計準則研討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2212D9" w:rsidRPr="005B4AA7" w:rsidTr="009919E5">
        <w:trPr>
          <w:cantSplit/>
          <w:trHeight w:val="510"/>
          <w:jc w:val="center"/>
        </w:trPr>
        <w:tc>
          <w:tcPr>
            <w:tcW w:w="6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</w:rPr>
              <w:t>租稅爭訟案例研討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</w:rPr>
              <w:t>消費稅</w:t>
            </w:r>
            <w:r w:rsidRPr="005B4AA7">
              <w:rPr>
                <w:rFonts w:eastAsia="標楷體" w:hint="eastAsia"/>
                <w:kern w:val="0"/>
              </w:rPr>
              <w:t>專題研究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color w:val="FF0000"/>
                <w:kern w:val="0"/>
              </w:rPr>
              <w:t>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212D9" w:rsidRPr="005B4AA7" w:rsidTr="00152836">
        <w:trPr>
          <w:cantSplit/>
          <w:trHeight w:val="510"/>
          <w:jc w:val="center"/>
        </w:trPr>
        <w:tc>
          <w:tcPr>
            <w:tcW w:w="6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tbRlV"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所得稅專題研究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</w:rPr>
              <w:t>財產稅</w:t>
            </w:r>
            <w:r w:rsidRPr="005B4AA7">
              <w:rPr>
                <w:rFonts w:eastAsia="標楷體" w:hint="eastAsia"/>
                <w:kern w:val="0"/>
              </w:rPr>
              <w:t>專題研究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</w:tr>
      <w:tr w:rsidR="002212D9" w:rsidRPr="005B4AA7" w:rsidTr="009919E5">
        <w:trPr>
          <w:cantSplit/>
          <w:trHeight w:val="624"/>
          <w:jc w:val="center"/>
        </w:trPr>
        <w:tc>
          <w:tcPr>
            <w:tcW w:w="6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必選</w:t>
            </w: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  <w:sz w:val="23"/>
                <w:szCs w:val="23"/>
              </w:rPr>
              <w:t>稅務、會計實務課程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spacing w:val="-20"/>
                <w:kern w:val="0"/>
              </w:rPr>
            </w:pPr>
            <w:r w:rsidRPr="005B4AA7">
              <w:rPr>
                <w:rFonts w:eastAsia="標楷體" w:hint="eastAsia"/>
                <w:spacing w:val="-20"/>
                <w:kern w:val="0"/>
              </w:rPr>
              <w:t>金融工具會計與租稅</w:t>
            </w:r>
            <w:r w:rsidRPr="005B4AA7">
              <w:rPr>
                <w:rFonts w:eastAsia="標楷體" w:hint="eastAsia"/>
                <w:spacing w:val="-20"/>
                <w:kern w:val="0"/>
                <w:lang w:eastAsia="zh-HK"/>
              </w:rPr>
              <w:t>研討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3</w:t>
            </w:r>
          </w:p>
        </w:tc>
      </w:tr>
      <w:tr w:rsidR="002212D9" w:rsidRPr="005B4AA7" w:rsidTr="009919E5">
        <w:trPr>
          <w:cantSplit/>
          <w:trHeight w:val="624"/>
          <w:jc w:val="center"/>
        </w:trPr>
        <w:tc>
          <w:tcPr>
            <w:tcW w:w="6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both"/>
              <w:rPr>
                <w:rFonts w:eastAsia="標楷體"/>
                <w:spacing w:val="-20"/>
                <w:kern w:val="0"/>
              </w:rPr>
            </w:pPr>
            <w:r w:rsidRPr="005B4AA7">
              <w:rPr>
                <w:rFonts w:eastAsia="標楷體" w:hint="eastAsia"/>
                <w:spacing w:val="-20"/>
                <w:kern w:val="0"/>
              </w:rPr>
              <w:t>非營利組織會計與租稅</w:t>
            </w:r>
            <w:r w:rsidRPr="005B4AA7">
              <w:rPr>
                <w:rFonts w:eastAsia="標楷體" w:hint="eastAsia"/>
                <w:spacing w:val="-20"/>
                <w:kern w:val="0"/>
                <w:lang w:eastAsia="zh-HK"/>
              </w:rPr>
              <w:t>研討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Ansi="標楷體"/>
                <w:kern w:val="0"/>
              </w:rPr>
              <w:t>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/>
                <w:kern w:val="0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FD1002" w:rsidRDefault="00942A74" w:rsidP="002212D9">
            <w:pPr>
              <w:widowControl/>
              <w:jc w:val="center"/>
              <w:rPr>
                <w:rFonts w:eastAsia="標楷體"/>
                <w:color w:val="5741FD"/>
                <w:kern w:val="0"/>
              </w:rPr>
            </w:pPr>
            <w:r w:rsidRPr="00FD1002">
              <w:rPr>
                <w:rFonts w:eastAsia="標楷體" w:hint="eastAsia"/>
                <w:color w:val="5741FD"/>
                <w:kern w:val="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212D9" w:rsidRPr="005B4AA7" w:rsidTr="00596E41">
        <w:trPr>
          <w:trHeight w:val="510"/>
          <w:jc w:val="center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5B4AA7">
              <w:rPr>
                <w:rFonts w:eastAsia="標楷體" w:hAnsi="標楷體" w:hint="eastAsia"/>
                <w:kern w:val="0"/>
              </w:rPr>
              <w:t>最低畢業總學分數</w:t>
            </w:r>
          </w:p>
        </w:tc>
        <w:tc>
          <w:tcPr>
            <w:tcW w:w="1237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2D9" w:rsidRPr="005B4AA7" w:rsidRDefault="002212D9" w:rsidP="002212D9">
            <w:pPr>
              <w:jc w:val="center"/>
              <w:rPr>
                <w:rFonts w:eastAsia="標楷體" w:hAnsi="標楷體"/>
                <w:b/>
                <w:kern w:val="0"/>
              </w:rPr>
            </w:pPr>
            <w:r w:rsidRPr="005B4AA7">
              <w:rPr>
                <w:rFonts w:eastAsia="標楷體" w:hAnsi="標楷體" w:hint="eastAsia"/>
                <w:b/>
                <w:kern w:val="0"/>
              </w:rPr>
              <w:t>36</w:t>
            </w:r>
            <w:r w:rsidRPr="005B4AA7">
              <w:rPr>
                <w:rFonts w:eastAsia="標楷體"/>
                <w:b/>
                <w:kern w:val="0"/>
              </w:rPr>
              <w:t xml:space="preserve"> (</w:t>
            </w:r>
            <w:r w:rsidRPr="005B4AA7">
              <w:rPr>
                <w:rFonts w:eastAsia="標楷體" w:hAnsi="標楷體"/>
                <w:b/>
                <w:kern w:val="0"/>
              </w:rPr>
              <w:t>不含論文</w:t>
            </w:r>
            <w:r w:rsidRPr="005B4AA7">
              <w:rPr>
                <w:rFonts w:eastAsia="標楷體"/>
                <w:b/>
                <w:kern w:val="0"/>
              </w:rPr>
              <w:t xml:space="preserve">6)     </w:t>
            </w:r>
            <w:r w:rsidRPr="005B4AA7">
              <w:rPr>
                <w:rFonts w:eastAsia="標楷體" w:hAnsi="標楷體"/>
                <w:b/>
                <w:kern w:val="0"/>
              </w:rPr>
              <w:t>必修</w:t>
            </w:r>
            <w:r w:rsidRPr="005B4AA7">
              <w:rPr>
                <w:rFonts w:eastAsia="標楷體"/>
                <w:b/>
                <w:kern w:val="0"/>
              </w:rPr>
              <w:t>21</w:t>
            </w:r>
            <w:r w:rsidRPr="005B4AA7">
              <w:rPr>
                <w:rFonts w:eastAsia="標楷體" w:hint="eastAsia"/>
                <w:b/>
                <w:kern w:val="0"/>
              </w:rPr>
              <w:t>（</w:t>
            </w:r>
            <w:r w:rsidRPr="005B4AA7">
              <w:rPr>
                <w:rFonts w:eastAsia="標楷體" w:hint="eastAsia"/>
                <w:b/>
                <w:kern w:val="0"/>
              </w:rPr>
              <w:t>7</w:t>
            </w:r>
            <w:r w:rsidRPr="005B4AA7">
              <w:rPr>
                <w:rFonts w:eastAsia="標楷體" w:hint="eastAsia"/>
                <w:b/>
                <w:kern w:val="0"/>
              </w:rPr>
              <w:t>門）</w:t>
            </w:r>
            <w:r w:rsidRPr="005B4AA7">
              <w:rPr>
                <w:rFonts w:eastAsia="標楷體"/>
                <w:b/>
                <w:kern w:val="0"/>
              </w:rPr>
              <w:t xml:space="preserve">   </w:t>
            </w:r>
            <w:r w:rsidRPr="005B4AA7">
              <w:rPr>
                <w:rFonts w:eastAsia="標楷體" w:hAnsi="標楷體"/>
                <w:b/>
                <w:kern w:val="0"/>
              </w:rPr>
              <w:t>選修</w:t>
            </w:r>
            <w:r w:rsidRPr="005B4AA7">
              <w:rPr>
                <w:rFonts w:eastAsia="標楷體"/>
                <w:b/>
                <w:kern w:val="0"/>
              </w:rPr>
              <w:t xml:space="preserve"> </w:t>
            </w:r>
            <w:r w:rsidRPr="005B4AA7">
              <w:rPr>
                <w:rFonts w:eastAsia="標楷體" w:hint="eastAsia"/>
                <w:b/>
                <w:kern w:val="0"/>
              </w:rPr>
              <w:t>15</w:t>
            </w:r>
            <w:r w:rsidRPr="005B4AA7">
              <w:rPr>
                <w:rFonts w:eastAsia="標楷體" w:hint="eastAsia"/>
                <w:b/>
                <w:kern w:val="0"/>
              </w:rPr>
              <w:t>（</w:t>
            </w:r>
            <w:r w:rsidRPr="005B4AA7">
              <w:rPr>
                <w:rFonts w:eastAsia="標楷體" w:hint="eastAsia"/>
                <w:b/>
                <w:kern w:val="0"/>
              </w:rPr>
              <w:t>5</w:t>
            </w:r>
            <w:r w:rsidRPr="005B4AA7">
              <w:rPr>
                <w:rFonts w:eastAsia="標楷體" w:hint="eastAsia"/>
                <w:b/>
                <w:kern w:val="0"/>
              </w:rPr>
              <w:t>門）</w:t>
            </w:r>
          </w:p>
        </w:tc>
      </w:tr>
      <w:tr w:rsidR="002212D9" w:rsidRPr="005B4AA7" w:rsidTr="00596E41">
        <w:trPr>
          <w:trHeight w:val="1596"/>
          <w:jc w:val="center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12D9" w:rsidRPr="005B4AA7" w:rsidRDefault="002212D9" w:rsidP="002212D9">
            <w:pPr>
              <w:widowControl/>
              <w:jc w:val="center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備註</w:t>
            </w:r>
          </w:p>
        </w:tc>
        <w:tc>
          <w:tcPr>
            <w:tcW w:w="12374" w:type="dxa"/>
            <w:gridSpan w:val="1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2D9" w:rsidRPr="005B4AA7" w:rsidRDefault="002212D9" w:rsidP="002212D9">
            <w:pPr>
              <w:rPr>
                <w:rFonts w:eastAsia="標楷體" w:hAnsi="標楷體"/>
              </w:rPr>
            </w:pPr>
            <w:r w:rsidRPr="005B4AA7">
              <w:rPr>
                <w:rFonts w:eastAsia="標楷體" w:hint="eastAsia"/>
                <w:kern w:val="0"/>
              </w:rPr>
              <w:t>1.</w:t>
            </w:r>
            <w:r w:rsidRPr="005B4AA7">
              <w:rPr>
                <w:rFonts w:eastAsia="標楷體" w:hint="eastAsia"/>
                <w:kern w:val="0"/>
              </w:rPr>
              <w:t>外所選修學分數認列</w:t>
            </w:r>
            <w:r w:rsidRPr="005B4AA7">
              <w:rPr>
                <w:rFonts w:eastAsia="標楷體" w:hint="eastAsia"/>
                <w:kern w:val="0"/>
              </w:rPr>
              <w:t>6</w:t>
            </w:r>
            <w:r w:rsidRPr="005B4AA7">
              <w:rPr>
                <w:rFonts w:eastAsia="標楷體" w:hint="eastAsia"/>
                <w:kern w:val="0"/>
              </w:rPr>
              <w:t>學分，且</w:t>
            </w:r>
            <w:r w:rsidRPr="005B4AA7">
              <w:rPr>
                <w:rFonts w:eastAsia="標楷體" w:hAnsi="標楷體" w:hint="eastAsia"/>
              </w:rPr>
              <w:t>須經系主任同意方得抵免選修學分。</w:t>
            </w:r>
          </w:p>
          <w:p w:rsidR="002212D9" w:rsidRPr="00234C16" w:rsidRDefault="002212D9" w:rsidP="002212D9">
            <w:pPr>
              <w:ind w:left="182" w:hangingChars="76" w:hanging="182"/>
              <w:rPr>
                <w:rFonts w:eastAsia="標楷體"/>
                <w:kern w:val="0"/>
              </w:rPr>
            </w:pPr>
            <w:r w:rsidRPr="005B4AA7">
              <w:rPr>
                <w:rFonts w:eastAsia="標楷體" w:hint="eastAsia"/>
                <w:kern w:val="0"/>
              </w:rPr>
              <w:t>2.</w:t>
            </w:r>
            <w:r w:rsidRPr="005B4AA7">
              <w:rPr>
                <w:rFonts w:eastAsia="標楷體" w:hint="eastAsia"/>
                <w:kern w:val="0"/>
              </w:rPr>
              <w:t>本課程科目表經</w:t>
            </w:r>
            <w:r w:rsidRPr="005B4AA7">
              <w:rPr>
                <w:rFonts w:eastAsia="標楷體" w:hint="eastAsia"/>
                <w:kern w:val="0"/>
              </w:rPr>
              <w:t>105</w:t>
            </w:r>
            <w:r w:rsidRPr="005B4AA7">
              <w:rPr>
                <w:rFonts w:eastAsia="標楷體" w:hint="eastAsia"/>
                <w:kern w:val="0"/>
              </w:rPr>
              <w:t>學年度第</w:t>
            </w:r>
            <w:r w:rsidRPr="005B4AA7">
              <w:rPr>
                <w:rFonts w:eastAsia="標楷體" w:hint="eastAsia"/>
                <w:kern w:val="0"/>
              </w:rPr>
              <w:t>2</w:t>
            </w:r>
            <w:r w:rsidRPr="005B4AA7">
              <w:rPr>
                <w:rFonts w:eastAsia="標楷體" w:hint="eastAsia"/>
                <w:kern w:val="0"/>
              </w:rPr>
              <w:t>學第</w:t>
            </w:r>
            <w:r w:rsidRPr="005B4AA7">
              <w:rPr>
                <w:rFonts w:eastAsia="標楷體" w:hint="eastAsia"/>
                <w:kern w:val="0"/>
              </w:rPr>
              <w:t>3</w:t>
            </w:r>
            <w:r w:rsidRPr="005B4AA7">
              <w:rPr>
                <w:rFonts w:eastAsia="標楷體" w:hint="eastAsia"/>
                <w:kern w:val="0"/>
              </w:rPr>
              <w:t>次系課程委員會議</w:t>
            </w:r>
            <w:r w:rsidRPr="00234C16">
              <w:rPr>
                <w:rFonts w:eastAsia="標楷體" w:hint="eastAsia"/>
                <w:kern w:val="0"/>
              </w:rPr>
              <w:t>、第</w:t>
            </w:r>
            <w:r w:rsidR="005B4AA7" w:rsidRPr="00234C16">
              <w:rPr>
                <w:rFonts w:eastAsia="標楷體"/>
                <w:kern w:val="0"/>
              </w:rPr>
              <w:t>2</w:t>
            </w:r>
            <w:r w:rsidRPr="00234C16">
              <w:rPr>
                <w:rFonts w:eastAsia="標楷體" w:hint="eastAsia"/>
                <w:kern w:val="0"/>
              </w:rPr>
              <w:t>次系務會議、第</w:t>
            </w:r>
            <w:r w:rsidR="005B4AA7" w:rsidRPr="00234C16">
              <w:rPr>
                <w:rFonts w:eastAsia="標楷體"/>
                <w:kern w:val="0"/>
              </w:rPr>
              <w:t>2</w:t>
            </w:r>
            <w:r w:rsidRPr="00234C16">
              <w:rPr>
                <w:rFonts w:eastAsia="標楷體" w:hint="eastAsia"/>
                <w:kern w:val="0"/>
              </w:rPr>
              <w:t>次院課程委員</w:t>
            </w:r>
            <w:r w:rsidRPr="00E00D1E">
              <w:rPr>
                <w:rFonts w:eastAsia="標楷體" w:hint="eastAsia"/>
                <w:kern w:val="0"/>
              </w:rPr>
              <w:t>、第</w:t>
            </w:r>
            <w:r w:rsidRPr="00E00D1E">
              <w:rPr>
                <w:rFonts w:eastAsia="標楷體" w:hint="eastAsia"/>
                <w:kern w:val="0"/>
              </w:rPr>
              <w:t>2</w:t>
            </w:r>
            <w:r w:rsidRPr="00E00D1E">
              <w:rPr>
                <w:rFonts w:eastAsia="標楷體" w:hint="eastAsia"/>
                <w:kern w:val="0"/>
              </w:rPr>
              <w:t>次校課程</w:t>
            </w:r>
            <w:r w:rsidRPr="00234C16">
              <w:rPr>
                <w:rFonts w:eastAsia="標楷體" w:hint="eastAsia"/>
                <w:kern w:val="0"/>
              </w:rPr>
              <w:t>會議</w:t>
            </w:r>
            <w:r w:rsidR="003217B6">
              <w:rPr>
                <w:rFonts w:eastAsia="標楷體" w:hint="eastAsia"/>
                <w:kern w:val="0"/>
                <w:lang w:eastAsia="zh-HK"/>
              </w:rPr>
              <w:t>及第</w:t>
            </w:r>
            <w:r w:rsidR="003217B6">
              <w:rPr>
                <w:rFonts w:eastAsia="標楷體" w:hint="eastAsia"/>
                <w:kern w:val="0"/>
                <w:lang w:eastAsia="zh-HK"/>
              </w:rPr>
              <w:t>2</w:t>
            </w:r>
            <w:r w:rsidR="003217B6">
              <w:rPr>
                <w:rFonts w:eastAsia="標楷體" w:hint="eastAsia"/>
                <w:kern w:val="0"/>
                <w:lang w:eastAsia="zh-HK"/>
              </w:rPr>
              <w:t>次教務會議</w:t>
            </w:r>
            <w:r w:rsidRPr="00234C16">
              <w:rPr>
                <w:rFonts w:eastAsia="標楷體" w:hint="eastAsia"/>
                <w:kern w:val="0"/>
              </w:rPr>
              <w:t>審議通過，適用</w:t>
            </w:r>
            <w:r w:rsidRPr="00234C16">
              <w:rPr>
                <w:rFonts w:eastAsia="標楷體" w:hint="eastAsia"/>
                <w:kern w:val="0"/>
              </w:rPr>
              <w:t>106</w:t>
            </w:r>
            <w:r w:rsidRPr="00234C16">
              <w:rPr>
                <w:rFonts w:eastAsia="標楷體" w:hint="eastAsia"/>
                <w:kern w:val="0"/>
              </w:rPr>
              <w:t>學年度入學新生。</w:t>
            </w:r>
            <w:bookmarkStart w:id="0" w:name="_GoBack"/>
            <w:bookmarkEnd w:id="0"/>
          </w:p>
          <w:p w:rsidR="002212D9" w:rsidRPr="005B4AA7" w:rsidRDefault="002212D9" w:rsidP="002212D9">
            <w:pPr>
              <w:ind w:left="182" w:hangingChars="76" w:hanging="182"/>
              <w:rPr>
                <w:rFonts w:eastAsia="標楷體"/>
                <w:kern w:val="0"/>
              </w:rPr>
            </w:pPr>
          </w:p>
        </w:tc>
      </w:tr>
    </w:tbl>
    <w:p w:rsidR="005B4AA7" w:rsidRPr="005B4AA7" w:rsidRDefault="005B4AA7">
      <w:pPr>
        <w:pStyle w:val="ab"/>
        <w:snapToGrid w:val="0"/>
        <w:spacing w:line="360" w:lineRule="auto"/>
        <w:ind w:leftChars="0" w:left="960"/>
        <w:rPr>
          <w:strike/>
        </w:rPr>
      </w:pPr>
    </w:p>
    <w:sectPr w:rsidR="005B4AA7" w:rsidRPr="005B4AA7" w:rsidSect="00501351">
      <w:pgSz w:w="16838" w:h="11906" w:orient="landscape"/>
      <w:pgMar w:top="851" w:right="1440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031" w:rsidRDefault="00405031" w:rsidP="00255ACB">
      <w:r>
        <w:separator/>
      </w:r>
    </w:p>
  </w:endnote>
  <w:endnote w:type="continuationSeparator" w:id="0">
    <w:p w:rsidR="00405031" w:rsidRDefault="00405031" w:rsidP="0025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031" w:rsidRDefault="00405031" w:rsidP="00255ACB">
      <w:r>
        <w:separator/>
      </w:r>
    </w:p>
  </w:footnote>
  <w:footnote w:type="continuationSeparator" w:id="0">
    <w:p w:rsidR="00405031" w:rsidRDefault="00405031" w:rsidP="0025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0F79"/>
    <w:multiLevelType w:val="multilevel"/>
    <w:tmpl w:val="7CD096DA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  <w:rPr>
        <w:rFonts w:ascii="Times New Roman" w:eastAsia="標楷體" w:hAnsi="Times New Roman" w:hint="default"/>
        <w:strike w:val="0"/>
        <w:dstrike w:val="0"/>
        <w:lang w:val="en-US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992" w:hanging="992"/>
      </w:pPr>
      <w:rPr>
        <w:rFonts w:ascii="Times New Roman" w:eastAsia="標楷體" w:hAnsi="Times New Roman" w:hint="default"/>
        <w:lang w:val="en-US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1418" w:hanging="1418"/>
      </w:pPr>
      <w:rPr>
        <w:rFonts w:ascii="Times New Roman" w:eastAsia="標楷體" w:hAnsi="Times New Roman" w:hint="default"/>
        <w:spacing w:val="0"/>
        <w:position w:val="0"/>
        <w:lang w:val="en-US"/>
      </w:rPr>
    </w:lvl>
    <w:lvl w:ilvl="3">
      <w:start w:val="1"/>
      <w:numFmt w:val="taiwaneseCountingThousand"/>
      <w:lvlRestart w:val="0"/>
      <w:pStyle w:val="4"/>
      <w:suff w:val="nothing"/>
      <w:lvlText w:val="（%4）"/>
      <w:lvlJc w:val="left"/>
      <w:pPr>
        <w:ind w:left="2552" w:hanging="198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</w:rPr>
    </w:lvl>
    <w:lvl w:ilvl="4">
      <w:start w:val="1"/>
      <w:numFmt w:val="none"/>
      <w:suff w:val="nothing"/>
      <w:lvlText w:val=""/>
      <w:lvlJc w:val="left"/>
      <w:pPr>
        <w:ind w:left="2551" w:hanging="2551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4FE3755"/>
    <w:multiLevelType w:val="hybridMultilevel"/>
    <w:tmpl w:val="44EED3EC"/>
    <w:lvl w:ilvl="0" w:tplc="5B1E0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2C1985"/>
    <w:multiLevelType w:val="hybridMultilevel"/>
    <w:tmpl w:val="391437FA"/>
    <w:lvl w:ilvl="0" w:tplc="5B1E0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107C63"/>
    <w:multiLevelType w:val="hybridMultilevel"/>
    <w:tmpl w:val="44EED3EC"/>
    <w:lvl w:ilvl="0" w:tplc="5B1E0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C2"/>
    <w:rsid w:val="00002EC2"/>
    <w:rsid w:val="000325FA"/>
    <w:rsid w:val="000356ED"/>
    <w:rsid w:val="0003580B"/>
    <w:rsid w:val="0007687F"/>
    <w:rsid w:val="000B4920"/>
    <w:rsid w:val="000E1BFC"/>
    <w:rsid w:val="00102F25"/>
    <w:rsid w:val="00113B7D"/>
    <w:rsid w:val="0013543C"/>
    <w:rsid w:val="001512C6"/>
    <w:rsid w:val="00152836"/>
    <w:rsid w:val="00157E90"/>
    <w:rsid w:val="00162AB8"/>
    <w:rsid w:val="001722F3"/>
    <w:rsid w:val="00186DF5"/>
    <w:rsid w:val="00192A8E"/>
    <w:rsid w:val="001957CD"/>
    <w:rsid w:val="001A32A2"/>
    <w:rsid w:val="001D3779"/>
    <w:rsid w:val="001E754A"/>
    <w:rsid w:val="001F6C69"/>
    <w:rsid w:val="002212D9"/>
    <w:rsid w:val="00234C16"/>
    <w:rsid w:val="00255ACB"/>
    <w:rsid w:val="00267BB7"/>
    <w:rsid w:val="002C2C2C"/>
    <w:rsid w:val="002F007D"/>
    <w:rsid w:val="002F0B80"/>
    <w:rsid w:val="002F2BC1"/>
    <w:rsid w:val="003217B6"/>
    <w:rsid w:val="003624D7"/>
    <w:rsid w:val="0036399C"/>
    <w:rsid w:val="00382876"/>
    <w:rsid w:val="00392D04"/>
    <w:rsid w:val="003C46EE"/>
    <w:rsid w:val="003F7B11"/>
    <w:rsid w:val="00401B4F"/>
    <w:rsid w:val="0040297E"/>
    <w:rsid w:val="00405031"/>
    <w:rsid w:val="004440CB"/>
    <w:rsid w:val="00466894"/>
    <w:rsid w:val="00481B13"/>
    <w:rsid w:val="0049453F"/>
    <w:rsid w:val="004951A0"/>
    <w:rsid w:val="004C0271"/>
    <w:rsid w:val="004C3B69"/>
    <w:rsid w:val="004D1141"/>
    <w:rsid w:val="004E7C52"/>
    <w:rsid w:val="00501351"/>
    <w:rsid w:val="0050187A"/>
    <w:rsid w:val="00525062"/>
    <w:rsid w:val="0054594D"/>
    <w:rsid w:val="0055751F"/>
    <w:rsid w:val="00596E41"/>
    <w:rsid w:val="005B13B7"/>
    <w:rsid w:val="005B4AA7"/>
    <w:rsid w:val="005B792E"/>
    <w:rsid w:val="005C0628"/>
    <w:rsid w:val="005E6F1C"/>
    <w:rsid w:val="006713B6"/>
    <w:rsid w:val="00695373"/>
    <w:rsid w:val="006C72C4"/>
    <w:rsid w:val="006E00CD"/>
    <w:rsid w:val="006E1F9A"/>
    <w:rsid w:val="006F52BA"/>
    <w:rsid w:val="00761DE9"/>
    <w:rsid w:val="00763E5D"/>
    <w:rsid w:val="00795BEE"/>
    <w:rsid w:val="007C6D9A"/>
    <w:rsid w:val="00825988"/>
    <w:rsid w:val="008309BF"/>
    <w:rsid w:val="00835C4D"/>
    <w:rsid w:val="008824A0"/>
    <w:rsid w:val="008B6326"/>
    <w:rsid w:val="008C36EF"/>
    <w:rsid w:val="009070C3"/>
    <w:rsid w:val="00924314"/>
    <w:rsid w:val="00942A74"/>
    <w:rsid w:val="00952A30"/>
    <w:rsid w:val="009660F6"/>
    <w:rsid w:val="009665BE"/>
    <w:rsid w:val="00976815"/>
    <w:rsid w:val="009919E5"/>
    <w:rsid w:val="009C71B3"/>
    <w:rsid w:val="009D068E"/>
    <w:rsid w:val="00A05892"/>
    <w:rsid w:val="00A64C92"/>
    <w:rsid w:val="00B26D94"/>
    <w:rsid w:val="00B32EC4"/>
    <w:rsid w:val="00B637F2"/>
    <w:rsid w:val="00BB4935"/>
    <w:rsid w:val="00BB64B0"/>
    <w:rsid w:val="00BC02A5"/>
    <w:rsid w:val="00BE727E"/>
    <w:rsid w:val="00C21607"/>
    <w:rsid w:val="00C24F1A"/>
    <w:rsid w:val="00C34568"/>
    <w:rsid w:val="00CA0236"/>
    <w:rsid w:val="00CD38AE"/>
    <w:rsid w:val="00D11B3C"/>
    <w:rsid w:val="00D96148"/>
    <w:rsid w:val="00DC0A16"/>
    <w:rsid w:val="00DC209B"/>
    <w:rsid w:val="00E00D1E"/>
    <w:rsid w:val="00E233D8"/>
    <w:rsid w:val="00EB290A"/>
    <w:rsid w:val="00EB3BE5"/>
    <w:rsid w:val="00EC344C"/>
    <w:rsid w:val="00ED6620"/>
    <w:rsid w:val="00EF44D8"/>
    <w:rsid w:val="00EF797E"/>
    <w:rsid w:val="00F4731D"/>
    <w:rsid w:val="00F71937"/>
    <w:rsid w:val="00F86364"/>
    <w:rsid w:val="00FB47A7"/>
    <w:rsid w:val="00FD1002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326C12-B2F4-4B89-B6DD-1D709CE3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EC2"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068E"/>
    <w:pPr>
      <w:keepNext/>
      <w:numPr>
        <w:numId w:val="4"/>
      </w:numPr>
      <w:autoSpaceDE w:val="0"/>
      <w:autoSpaceDN w:val="0"/>
      <w:adjustRightInd w:val="0"/>
      <w:spacing w:before="180" w:after="180" w:line="720" w:lineRule="auto"/>
      <w:outlineLvl w:val="0"/>
    </w:pPr>
    <w:rPr>
      <w:rFonts w:eastAsia="標楷體"/>
      <w:b/>
      <w:kern w:val="52"/>
      <w:sz w:val="32"/>
      <w:szCs w:val="20"/>
    </w:rPr>
  </w:style>
  <w:style w:type="paragraph" w:styleId="2">
    <w:name w:val="heading 2"/>
    <w:basedOn w:val="a"/>
    <w:next w:val="a"/>
    <w:link w:val="20"/>
    <w:qFormat/>
    <w:rsid w:val="009D068E"/>
    <w:pPr>
      <w:keepNext/>
      <w:numPr>
        <w:ilvl w:val="1"/>
        <w:numId w:val="4"/>
      </w:numPr>
      <w:autoSpaceDE w:val="0"/>
      <w:autoSpaceDN w:val="0"/>
      <w:adjustRightInd w:val="0"/>
      <w:spacing w:line="720" w:lineRule="auto"/>
      <w:outlineLvl w:val="1"/>
    </w:pPr>
    <w:rPr>
      <w:rFonts w:eastAsia="標楷體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9D068E"/>
    <w:pPr>
      <w:keepNext/>
      <w:numPr>
        <w:ilvl w:val="2"/>
        <w:numId w:val="4"/>
      </w:numPr>
      <w:autoSpaceDE w:val="0"/>
      <w:autoSpaceDN w:val="0"/>
      <w:adjustRightInd w:val="0"/>
      <w:spacing w:line="720" w:lineRule="auto"/>
      <w:outlineLvl w:val="2"/>
    </w:pPr>
    <w:rPr>
      <w:rFonts w:eastAsia="標楷體"/>
      <w:b/>
      <w:sz w:val="20"/>
      <w:szCs w:val="20"/>
    </w:rPr>
  </w:style>
  <w:style w:type="paragraph" w:styleId="4">
    <w:name w:val="heading 4"/>
    <w:basedOn w:val="a"/>
    <w:next w:val="a"/>
    <w:link w:val="40"/>
    <w:autoRedefine/>
    <w:qFormat/>
    <w:rsid w:val="009D068E"/>
    <w:pPr>
      <w:keepNext/>
      <w:numPr>
        <w:ilvl w:val="3"/>
        <w:numId w:val="4"/>
      </w:numPr>
      <w:autoSpaceDE w:val="0"/>
      <w:autoSpaceDN w:val="0"/>
      <w:adjustRightInd w:val="0"/>
      <w:spacing w:line="720" w:lineRule="auto"/>
      <w:outlineLvl w:val="3"/>
    </w:pPr>
    <w:rPr>
      <w:rFonts w:eastAsia="標楷體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9D068E"/>
    <w:rPr>
      <w:rFonts w:ascii="Times New Roman" w:eastAsia="標楷體" w:hAnsi="Times New Roman" w:cs="Times New Roman"/>
      <w:b/>
      <w:sz w:val="28"/>
      <w:szCs w:val="20"/>
    </w:rPr>
  </w:style>
  <w:style w:type="character" w:customStyle="1" w:styleId="30">
    <w:name w:val="標題 3 字元"/>
    <w:basedOn w:val="a0"/>
    <w:link w:val="3"/>
    <w:rsid w:val="009D068E"/>
    <w:rPr>
      <w:rFonts w:ascii="Times New Roman" w:eastAsia="標楷體" w:hAnsi="Times New Roman" w:cs="Times New Roman"/>
      <w:b/>
      <w:szCs w:val="20"/>
    </w:rPr>
  </w:style>
  <w:style w:type="character" w:customStyle="1" w:styleId="40">
    <w:name w:val="標題 4 字元"/>
    <w:basedOn w:val="a0"/>
    <w:link w:val="4"/>
    <w:rsid w:val="009D068E"/>
    <w:rPr>
      <w:rFonts w:ascii="Times New Roman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9D068E"/>
    <w:rPr>
      <w:rFonts w:ascii="Times New Roman" w:eastAsia="標楷體" w:hAnsi="Times New Roman" w:cs="Times New Roman"/>
      <w:b/>
      <w:kern w:val="52"/>
      <w:sz w:val="32"/>
      <w:szCs w:val="20"/>
    </w:rPr>
  </w:style>
  <w:style w:type="paragraph" w:styleId="a3">
    <w:name w:val="Plain Text"/>
    <w:basedOn w:val="a"/>
    <w:link w:val="a4"/>
    <w:rsid w:val="00002EC2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002EC2"/>
    <w:rPr>
      <w:rFonts w:ascii="細明體" w:eastAsia="細明體" w:hAnsi="Courier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002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2EC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5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5ACB"/>
  </w:style>
  <w:style w:type="paragraph" w:styleId="a9">
    <w:name w:val="footer"/>
    <w:basedOn w:val="a"/>
    <w:link w:val="aa"/>
    <w:uiPriority w:val="99"/>
    <w:unhideWhenUsed/>
    <w:rsid w:val="00255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5ACB"/>
  </w:style>
  <w:style w:type="paragraph" w:styleId="ab">
    <w:name w:val="List Paragraph"/>
    <w:basedOn w:val="a"/>
    <w:uiPriority w:val="34"/>
    <w:qFormat/>
    <w:rsid w:val="005B79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199D-9FB7-4B25-9850-0B166DD2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656</Characters>
  <Application>Microsoft Office Word</Application>
  <DocSecurity>0</DocSecurity>
  <Lines>5</Lines>
  <Paragraphs>1</Paragraphs>
  <ScaleCrop>false</ScaleCrop>
  <Company>Toshiba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</dc:creator>
  <cp:lastModifiedBy>User</cp:lastModifiedBy>
  <cp:revision>17</cp:revision>
  <cp:lastPrinted>2017-05-02T08:41:00Z</cp:lastPrinted>
  <dcterms:created xsi:type="dcterms:W3CDTF">2016-11-22T02:48:00Z</dcterms:created>
  <dcterms:modified xsi:type="dcterms:W3CDTF">2017-05-12T06:00:00Z</dcterms:modified>
</cp:coreProperties>
</file>